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HORIZON-CL6-2026-02-FARM2FORK-03: Institute for the Research in Agrifood Resources (INURA)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expertise in protein yield and quality assessment in protein crops, development of minimally processed protein-based foods, functional evaluation using in-vitro digestion models, by-product valorisation (recovery of proteins, phenolics and fibres), design of functional foods from residues and soil enrichment using crop and processing by-products.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