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HORIZON-CL6-2026-02-FARM2FORK-09: Institute for the Research in Agrifood Resources (INURA)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 return, INURA offers proven expertise in biocontrol and food safety to ensure that proposed diets are safe, a strong background in nutrition and microbiome research to design and interpret microbiota–diet studies, the capacity to generate high‑quality datasets to train robust AI models, and solid experience in scientific validation and communication to translate evidence into clear messages for users and professionals.&lt;/w:t&gt;&lt;w:br/&gt;&lt;w:t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