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HORIZON-CL6-2026-02-FARM2FORK-03: Institute for the Research in Agrifood Resources (INURA)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Assessment of protein crop performance and quality, analysing yields, nutritional value and functional properties under different sowing systems, agronomic practices and harvesting conditions. Development of minimally processed foods from protein crops and extracted proteins, including in-vitro digestion studies (artificial stomach–intestine) to evaluate digestibility and bioaccessibility. Valorisation of by-products through protein, fibre and phenolic recovery for new food formulations, combined with soil amendment using residual biomass to improve soil quality and sustainability.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Almudena Vázquez Merchán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avmerchan@unex.es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Almudena Vázquez Merchán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avmerchan@unex.es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