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HORIZON-CL6-2026-02-FARM2FORK-03: National Agri-Food Technology Center (CTAEX)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enhances the competitiveness, resilience and sustainability of protein crops, with strong leadership in industrial hemp as a multi-purpose crop for food, feed and bioproducts, supported by over 10 projects and 12 years of experience. It deploys digital tools for precision crop management, including blockchain-based traceability and carbon footprint assessment. CTAEX conducts nutritional and physicochemical profiling, supports cross-border valorisation and develops hemp-based food, feed and bioproducts, including applications in animal nutrition and high-protein foods.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