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es-ES_tradnl"/>
          <w14:textFill>
            <w14:solidFill>
              <w14:srgbClr w14:val="3B3838"/>
            </w14:solidFill>
          </w14:textFill>
        </w:rPr>
        <w:t>EUROPEAN PROFILES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HORIZON-CL6-2026-01-CIRCBIO-08: INTROMAC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WHO WE ARE: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INTROMAC is a public Research Institute of the Extremadura Regional Government (Spain) focused on improving competitiveness in energy-efficient building through R&amp;D and innovation. Its research covers Energy Efficiency, Sustainability, materials, structures, Heritage and industrial processes, and is organized into two departments: Technologies &amp; Sustainable Construction, and Ornamental Stones, Construction Products and Techniques.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WHAT WE OFFER: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The center contributes a set of competencies that are highly aligned with the objectives of the HORIZON-CL6-2026-01-CIRCBIO-08 topic, focusing on pre-normative research, methodological harmonization, and the development of standards for bio-based construction materials. For more details, please find our complete profile attached.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WHICH ARE OUR INTERESTS IN HE: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Mª Luisa Carmona Carmona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marisa.carmona@juntaex.es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http://intromac.juntaex.es/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Mª Luisa Carmona Carmona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marisa.carmona@juntaex.es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http://intromac.juntaex.es/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>CONTACT DATA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