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Electronic Sensory Analysis research group of the Centre of Scientific and Technological Research of Extremadura (CICYTEX)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The Electronic Sensory Analysis research group at CICYTEX, led by Dr. Ramiro Sánchez Baltasar, is dedicated to advancing food sensory analysis. Located at the Extremadura Agri-Food Technology Institute (INTAEX), our team uses AI-integrated electronic noses, tongues, and vision systems to enhance food quality monitoring and safety evaluations.&lt;/w:t&gt;&lt;w:br/&gt;&lt;w:t xml:space="preserve"&gt;&lt;/w:t&gt;&lt;w:br/&gt;&lt;w:t xml:space="preserve"&gt;Link: https://opesecti.wn05.thegecocompany.com/wp-content/uploads/2025/06/CICYTEX_ElectronicS_Sensory_Analysis_research_group_Farm2Fork_03_two_stage.pdf 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We offer advanced sensory analysis with tasting rooms, chromatography tools, and high-tech microbiology labs. Our platform combines e-noses, e-tongues, and vision systems powered by AI for precise analysis. This enables cutting-edge R&amp;D and strong industrial partnerships to boost food quality and safety. We contribute to key projects like NECA, GOOD, MARGINUP!, and TECH4EFFICIENCYEDIH, highlighting our leadership in innovation across the agri-food sector.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 - HORIZON-CL6-2025-02-FARM2FORK-03-two-stage | HORIZON-CL6-2025-02-FARM2FORK-03-two-stage: Making food systems more resilient to food safety risks through the deployment of technological solutions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Ramiro Sánchez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ramiro.sanchez@juntaex.es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https://cicytex.juntaex.es/-/sanchez-baltasar-ramiro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Ramiro Sánchez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ramiro.sanchez@juntaex.es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https://cicytex.juntaex.es/-/sanchez-baltasar-ramiro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