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de-DE"/>
          <w14:textFill>
            <w14:solidFill>
              <w14:srgbClr w14:val="3B3838"/>
            </w14:solidFill>
          </w14:textFill>
        </w:rPr>
        <w:t>PERFILES EUROPEOS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INTROMAC: Instituto Tecnológico de Rocas Ornamentales y Materiales de Construcción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QUI</w:t>
      </w:r>
      <w:r>
        <w:rPr>
          <w:rStyle w:val="Ninguno"/>
          <w:rtl w:val="0"/>
          <w:lang w:val="es-ES_tradnl"/>
        </w:rPr>
        <w:t>É</w:t>
      </w:r>
      <w:r>
        <w:rPr>
          <w:rStyle w:val="Ninguno"/>
          <w:rtl w:val="0"/>
          <w:lang w:val="es-ES_tradnl"/>
        </w:rPr>
        <w:t>NES SOMOS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Instituto de Investigación de la Junta de Extremadura (España). Desarrollamos proyectos con un claro carácter demostrativo enfocados a la transferencia de conocimiento a la sociedad.&lt;/w:t&gt;&lt;w:br/&gt;&lt;w:t xml:space="preserve"&gt;Nuestra capacidad en la validación de prototipos TRL6 a TRL9 así como nuestra experiencia en la gestión del centro de innovación y calidad en edificación EDEA-CICE en Cáceres (http://www.edeacice.juntaex.es), nos convierte en un socio estratégico con capacidad para desarrollar proyectos encaminados a la consecución de TRL6 o superior no sólo en el ámbito de la edificación, sino también en otros campos.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QU</w:t>
      </w:r>
      <w:r>
        <w:rPr>
          <w:rStyle w:val="Ninguno"/>
          <w:rtl w:val="0"/>
          <w:lang w:val="es-ES_tradnl"/>
        </w:rPr>
        <w:t xml:space="preserve">É </w:t>
      </w:r>
      <w:r>
        <w:rPr>
          <w:rStyle w:val="Ninguno"/>
          <w:rtl w:val="0"/>
          <w:lang w:val="es-ES_tradnl"/>
        </w:rPr>
        <w:t>OFRECEMOS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INTROMAC participa en proyectos que tienen como objetivo la implementación a escala real de las soluciones, metodologías, productos, estudios o conclusiones que se extraen de las investigaciones realizadas. Permite:&lt;/w:t&gt;&lt;w:br/&gt;&lt;w:t xml:space="preserve"&gt;- Incrementar las prácticas circulares y climáticamente neutras entre los ciudadanos y su participación en soluciones sistémicas circulares.&lt;/w:t&gt;&lt;w:br/&gt;&lt;w:t xml:space="preserve"&gt;- Implementar y demostrar soluciones sistémicas circulares para el despliegue de la economía circular en ciudades, regiones o sus agrupaciones.&lt;/w:t&gt;&lt;w:br/&gt;&lt;w:t xml:space="preserve"&gt;- Implementar modelos de gobernanza circular y apoyar la participación activa de todos los actores 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CU</w:t>
      </w:r>
      <w:r>
        <w:rPr>
          <w:rStyle w:val="Ninguno"/>
          <w:rtl w:val="0"/>
          <w:lang w:val="en-US"/>
        </w:rPr>
        <w:t>Á</w:t>
      </w:r>
      <w:r>
        <w:rPr>
          <w:rStyle w:val="Ninguno"/>
          <w:rtl w:val="0"/>
          <w:lang w:val="en-US"/>
        </w:rPr>
        <w:t>LES SON NUESTROS INTERESES</w:t>
      </w:r>
      <w:r>
        <w:rPr>
          <w:rStyle w:val="Ninguno"/>
          <w:rtl w:val="0"/>
          <w:lang w:val="en-US"/>
        </w:rPr>
        <w:t>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INFORMACI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</w:t>
      </w: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José Luis Chanclón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joseluis.chanclon@org.juntaex.es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http://neurona.gobex.es/centros/intromac/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José Luis Chanclón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joseluis.chanclon@org.juntaex.es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http://neurona.gobex.es/centros/intromac/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 xml:space="preserve"> DE CONTACTO: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de-DE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de-DE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